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0974" w14:textId="6239E9E3" w:rsidR="00A35438" w:rsidRDefault="00A35438" w:rsidP="00661DB7">
      <w:pPr>
        <w:spacing w:after="160" w:line="259" w:lineRule="auto"/>
        <w:jc w:val="both"/>
        <w:rPr>
          <w:rFonts w:ascii="Cambria" w:hAnsi="Cambria" w:cs="Helvetica"/>
          <w:b/>
          <w:bCs/>
          <w:color w:val="1C2024"/>
          <w:sz w:val="35"/>
          <w:szCs w:val="35"/>
          <w:shd w:val="clear" w:color="auto" w:fill="FFFFFF"/>
        </w:rPr>
      </w:pPr>
      <w:r>
        <w:rPr>
          <w:noProof/>
        </w:rPr>
        <w:drawing>
          <wp:inline distT="0" distB="0" distL="0" distR="0" wp14:anchorId="2C7CA246" wp14:editId="5EA45ABD">
            <wp:extent cx="2373630" cy="826770"/>
            <wp:effectExtent l="0" t="0" r="7620" b="0"/>
            <wp:docPr id="1" name="Immagine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tip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3630" cy="826770"/>
                    </a:xfrm>
                    <a:prstGeom prst="rect">
                      <a:avLst/>
                    </a:prstGeom>
                    <a:noFill/>
                    <a:ln>
                      <a:noFill/>
                    </a:ln>
                  </pic:spPr>
                </pic:pic>
              </a:graphicData>
            </a:graphic>
          </wp:inline>
        </w:drawing>
      </w:r>
    </w:p>
    <w:p w14:paraId="593344CC" w14:textId="2E695E6C" w:rsidR="00001DF5" w:rsidRDefault="00001DF5" w:rsidP="00661DB7">
      <w:pPr>
        <w:spacing w:after="160" w:line="259" w:lineRule="auto"/>
        <w:jc w:val="both"/>
        <w:rPr>
          <w:rFonts w:ascii="Cambria" w:hAnsi="Cambria" w:cs="Helvetica"/>
          <w:b/>
          <w:bCs/>
          <w:color w:val="1C2024"/>
          <w:sz w:val="35"/>
          <w:szCs w:val="35"/>
          <w:shd w:val="clear" w:color="auto" w:fill="FFFFFF"/>
        </w:rPr>
      </w:pPr>
      <w:r>
        <w:rPr>
          <w:rFonts w:ascii="Cambria" w:hAnsi="Cambria" w:cs="Helvetica"/>
          <w:b/>
          <w:bCs/>
          <w:color w:val="1C2024"/>
          <w:sz w:val="35"/>
          <w:szCs w:val="35"/>
          <w:shd w:val="clear" w:color="auto" w:fill="FFFFFF"/>
        </w:rPr>
        <w:tab/>
      </w:r>
      <w:r>
        <w:rPr>
          <w:rFonts w:ascii="Cambria" w:hAnsi="Cambria" w:cs="Helvetica"/>
          <w:b/>
          <w:bCs/>
          <w:color w:val="1C2024"/>
          <w:sz w:val="35"/>
          <w:szCs w:val="35"/>
          <w:shd w:val="clear" w:color="auto" w:fill="FFFFFF"/>
        </w:rPr>
        <w:tab/>
      </w:r>
      <w:r>
        <w:rPr>
          <w:rFonts w:ascii="Cambria" w:hAnsi="Cambria" w:cs="Helvetica"/>
          <w:b/>
          <w:bCs/>
          <w:color w:val="1C2024"/>
          <w:sz w:val="35"/>
          <w:szCs w:val="35"/>
          <w:shd w:val="clear" w:color="auto" w:fill="FFFFFF"/>
        </w:rPr>
        <w:tab/>
      </w:r>
      <w:r>
        <w:rPr>
          <w:rFonts w:ascii="Cambria" w:hAnsi="Cambria" w:cs="Helvetica"/>
          <w:b/>
          <w:bCs/>
          <w:color w:val="1C2024"/>
          <w:sz w:val="35"/>
          <w:szCs w:val="35"/>
          <w:shd w:val="clear" w:color="auto" w:fill="FFFFFF"/>
        </w:rPr>
        <w:tab/>
      </w:r>
      <w:r>
        <w:rPr>
          <w:rFonts w:ascii="Cambria" w:hAnsi="Cambria" w:cs="Helvetica"/>
          <w:b/>
          <w:bCs/>
          <w:color w:val="1C2024"/>
          <w:sz w:val="35"/>
          <w:szCs w:val="35"/>
          <w:shd w:val="clear" w:color="auto" w:fill="FFFFFF"/>
        </w:rPr>
        <w:tab/>
      </w:r>
      <w:r>
        <w:rPr>
          <w:rFonts w:ascii="Cambria" w:hAnsi="Cambria" w:cs="Helvetica"/>
          <w:b/>
          <w:bCs/>
          <w:color w:val="1C2024"/>
          <w:sz w:val="35"/>
          <w:szCs w:val="35"/>
          <w:shd w:val="clear" w:color="auto" w:fill="FFFFFF"/>
        </w:rPr>
        <w:tab/>
      </w:r>
      <w:r>
        <w:rPr>
          <w:rFonts w:ascii="Cambria" w:hAnsi="Cambria" w:cs="Helvetica"/>
          <w:b/>
          <w:bCs/>
          <w:color w:val="1C2024"/>
          <w:sz w:val="35"/>
          <w:szCs w:val="35"/>
          <w:shd w:val="clear" w:color="auto" w:fill="FFFFFF"/>
        </w:rPr>
        <w:tab/>
      </w:r>
      <w:r>
        <w:rPr>
          <w:rFonts w:ascii="Cambria" w:hAnsi="Cambria" w:cs="Helvetica"/>
          <w:b/>
          <w:bCs/>
          <w:color w:val="1C2024"/>
          <w:sz w:val="35"/>
          <w:szCs w:val="35"/>
          <w:shd w:val="clear" w:color="auto" w:fill="FFFFFF"/>
        </w:rPr>
        <w:tab/>
      </w:r>
      <w:r>
        <w:rPr>
          <w:rFonts w:ascii="Cambria" w:hAnsi="Cambria" w:cs="Helvetica"/>
          <w:b/>
          <w:bCs/>
          <w:color w:val="1C2024"/>
          <w:sz w:val="35"/>
          <w:szCs w:val="35"/>
          <w:shd w:val="clear" w:color="auto" w:fill="FFFFFF"/>
        </w:rPr>
        <w:tab/>
        <w:t>ALL. C)</w:t>
      </w:r>
    </w:p>
    <w:p w14:paraId="31F7E335" w14:textId="73889118" w:rsidR="00692B9B" w:rsidRPr="00467828" w:rsidRDefault="00692B9B" w:rsidP="00661DB7">
      <w:pPr>
        <w:spacing w:after="160" w:line="259" w:lineRule="auto"/>
        <w:jc w:val="both"/>
        <w:rPr>
          <w:rFonts w:ascii="Cambria" w:hAnsi="Cambria" w:cs="Helvetica"/>
          <w:b/>
          <w:bCs/>
          <w:color w:val="1C2024"/>
          <w:sz w:val="35"/>
          <w:szCs w:val="35"/>
          <w:shd w:val="clear" w:color="auto" w:fill="FFFFFF"/>
        </w:rPr>
      </w:pPr>
      <w:r w:rsidRPr="00467828">
        <w:rPr>
          <w:rFonts w:ascii="Cambria" w:hAnsi="Cambria" w:cs="Helvetica"/>
          <w:b/>
          <w:bCs/>
          <w:color w:val="1C2024"/>
          <w:sz w:val="35"/>
          <w:szCs w:val="35"/>
          <w:shd w:val="clear" w:color="auto" w:fill="FFFFFF"/>
        </w:rPr>
        <w:t>EMERGENZA COVID 19 – MISURE UR</w:t>
      </w:r>
      <w:r>
        <w:rPr>
          <w:rFonts w:ascii="Cambria" w:hAnsi="Cambria" w:cs="Helvetica"/>
          <w:b/>
          <w:bCs/>
          <w:color w:val="1C2024"/>
          <w:sz w:val="35"/>
          <w:szCs w:val="35"/>
          <w:shd w:val="clear" w:color="auto" w:fill="FFFFFF"/>
        </w:rPr>
        <w:t>GENTI DI SOLIDARIETA’ ALIMENTARE</w:t>
      </w:r>
      <w:r w:rsidR="00A35438">
        <w:rPr>
          <w:rFonts w:ascii="Cambria" w:hAnsi="Cambria" w:cs="Helvetica"/>
          <w:b/>
          <w:bCs/>
          <w:color w:val="1C2024"/>
          <w:sz w:val="35"/>
          <w:szCs w:val="35"/>
          <w:shd w:val="clear" w:color="auto" w:fill="FFFFFF"/>
        </w:rPr>
        <w:t xml:space="preserve"> – </w:t>
      </w:r>
      <w:r w:rsidR="00DE3D4F">
        <w:rPr>
          <w:rFonts w:ascii="Cambria" w:hAnsi="Cambria" w:cs="Helvetica"/>
          <w:b/>
          <w:bCs/>
          <w:color w:val="1C2024"/>
          <w:sz w:val="35"/>
          <w:szCs w:val="35"/>
          <w:shd w:val="clear" w:color="auto" w:fill="FFFFFF"/>
        </w:rPr>
        <w:t>D</w:t>
      </w:r>
      <w:r w:rsidR="00A35438">
        <w:rPr>
          <w:rFonts w:ascii="Cambria" w:hAnsi="Cambria" w:cs="Helvetica"/>
          <w:b/>
          <w:bCs/>
          <w:color w:val="1C2024"/>
          <w:sz w:val="35"/>
          <w:szCs w:val="35"/>
          <w:shd w:val="clear" w:color="auto" w:fill="FFFFFF"/>
        </w:rPr>
        <w:t>.</w:t>
      </w:r>
      <w:r w:rsidR="00DE3D4F">
        <w:rPr>
          <w:rFonts w:ascii="Cambria" w:hAnsi="Cambria" w:cs="Helvetica"/>
          <w:b/>
          <w:bCs/>
          <w:color w:val="1C2024"/>
          <w:sz w:val="35"/>
          <w:szCs w:val="35"/>
          <w:shd w:val="clear" w:color="auto" w:fill="FFFFFF"/>
        </w:rPr>
        <w:t>L</w:t>
      </w:r>
      <w:r w:rsidR="00A35438">
        <w:rPr>
          <w:rFonts w:ascii="Cambria" w:hAnsi="Cambria" w:cs="Helvetica"/>
          <w:b/>
          <w:bCs/>
          <w:color w:val="1C2024"/>
          <w:sz w:val="35"/>
          <w:szCs w:val="35"/>
          <w:shd w:val="clear" w:color="auto" w:fill="FFFFFF"/>
        </w:rPr>
        <w:t xml:space="preserve">. </w:t>
      </w:r>
      <w:r w:rsidR="00126A7C">
        <w:rPr>
          <w:rFonts w:ascii="Cambria" w:hAnsi="Cambria" w:cs="Helvetica"/>
          <w:b/>
          <w:bCs/>
          <w:color w:val="1C2024"/>
          <w:sz w:val="35"/>
          <w:szCs w:val="35"/>
          <w:shd w:val="clear" w:color="auto" w:fill="FFFFFF"/>
        </w:rPr>
        <w:t>25.05.2021 n. 73 art. 53</w:t>
      </w:r>
      <w:r w:rsidR="00A35438">
        <w:rPr>
          <w:rFonts w:ascii="Cambria" w:hAnsi="Cambria" w:cs="Helvetica"/>
          <w:b/>
          <w:bCs/>
          <w:color w:val="1C2024"/>
          <w:sz w:val="35"/>
          <w:szCs w:val="35"/>
          <w:shd w:val="clear" w:color="auto" w:fill="FFFFFF"/>
        </w:rPr>
        <w:t>.</w:t>
      </w:r>
      <w:r w:rsidR="002A7911">
        <w:rPr>
          <w:rFonts w:ascii="Cambria" w:hAnsi="Cambria" w:cs="Helvetica"/>
          <w:b/>
          <w:bCs/>
          <w:color w:val="1C2024"/>
          <w:sz w:val="35"/>
          <w:szCs w:val="35"/>
          <w:shd w:val="clear" w:color="auto" w:fill="FFFFFF"/>
        </w:rPr>
        <w:t xml:space="preserve">               </w:t>
      </w:r>
    </w:p>
    <w:p w14:paraId="0DD445B1" w14:textId="021C6971" w:rsidR="00692B9B" w:rsidRDefault="00692B9B" w:rsidP="004D1AE0">
      <w:pPr>
        <w:spacing w:after="160" w:line="259" w:lineRule="auto"/>
        <w:jc w:val="center"/>
        <w:rPr>
          <w:rFonts w:ascii="Cambria" w:hAnsi="Cambria" w:cs="Helvetica"/>
          <w:b/>
          <w:bCs/>
          <w:color w:val="1C2024"/>
          <w:sz w:val="35"/>
          <w:szCs w:val="35"/>
          <w:shd w:val="clear" w:color="auto" w:fill="FFFFFF"/>
        </w:rPr>
      </w:pPr>
      <w:r>
        <w:rPr>
          <w:rFonts w:ascii="Cambria" w:hAnsi="Cambria" w:cs="Helvetica"/>
          <w:b/>
          <w:bCs/>
          <w:color w:val="1C2024"/>
          <w:sz w:val="35"/>
          <w:szCs w:val="35"/>
          <w:shd w:val="clear" w:color="auto" w:fill="FFFFFF"/>
        </w:rPr>
        <w:t>AVVISO PUBBLICO</w:t>
      </w:r>
      <w:r w:rsidR="002A7911">
        <w:rPr>
          <w:rFonts w:ascii="Cambria" w:hAnsi="Cambria" w:cs="Helvetica"/>
          <w:b/>
          <w:bCs/>
          <w:color w:val="1C2024"/>
          <w:sz w:val="35"/>
          <w:szCs w:val="35"/>
          <w:shd w:val="clear" w:color="auto" w:fill="FFFFFF"/>
        </w:rPr>
        <w:t xml:space="preserve">  </w:t>
      </w:r>
    </w:p>
    <w:p w14:paraId="23825E2F" w14:textId="77777777" w:rsidR="00692B9B" w:rsidRDefault="00692B9B" w:rsidP="0091303C">
      <w:pPr>
        <w:spacing w:after="160" w:line="259" w:lineRule="auto"/>
        <w:jc w:val="both"/>
        <w:rPr>
          <w:rFonts w:ascii="Cambria" w:hAnsi="Cambria" w:cs="Helvetica"/>
          <w:b/>
          <w:bCs/>
          <w:color w:val="1C2024"/>
          <w:sz w:val="35"/>
          <w:szCs w:val="35"/>
          <w:shd w:val="clear" w:color="auto" w:fill="FFFFFF"/>
        </w:rPr>
      </w:pPr>
      <w:r>
        <w:rPr>
          <w:rFonts w:ascii="Cambria" w:hAnsi="Cambria" w:cs="Helvetica"/>
          <w:b/>
          <w:bCs/>
          <w:color w:val="1C2024"/>
          <w:sz w:val="35"/>
          <w:szCs w:val="35"/>
          <w:shd w:val="clear" w:color="auto" w:fill="FFFFFF"/>
        </w:rPr>
        <w:t>PER L’</w:t>
      </w:r>
      <w:r w:rsidRPr="00467828">
        <w:rPr>
          <w:rFonts w:ascii="Cambria" w:hAnsi="Cambria" w:cs="Helvetica"/>
          <w:b/>
          <w:bCs/>
          <w:color w:val="1C2024"/>
          <w:sz w:val="35"/>
          <w:szCs w:val="35"/>
          <w:shd w:val="clear" w:color="auto" w:fill="FFFFFF"/>
        </w:rPr>
        <w:t>ACQUISIZIONE DI MANIFESTAZION</w:t>
      </w:r>
      <w:r>
        <w:rPr>
          <w:rFonts w:ascii="Cambria" w:hAnsi="Cambria" w:cs="Helvetica"/>
          <w:b/>
          <w:bCs/>
          <w:color w:val="1C2024"/>
          <w:sz w:val="35"/>
          <w:szCs w:val="35"/>
          <w:shd w:val="clear" w:color="auto" w:fill="FFFFFF"/>
        </w:rPr>
        <w:t>E</w:t>
      </w:r>
      <w:r w:rsidRPr="00467828">
        <w:rPr>
          <w:rFonts w:ascii="Cambria" w:hAnsi="Cambria" w:cs="Helvetica"/>
          <w:b/>
          <w:bCs/>
          <w:color w:val="1C2024"/>
          <w:sz w:val="35"/>
          <w:szCs w:val="35"/>
          <w:shd w:val="clear" w:color="auto" w:fill="FFFFFF"/>
        </w:rPr>
        <w:t xml:space="preserve"> DI INTERESSE </w:t>
      </w:r>
      <w:r>
        <w:rPr>
          <w:rFonts w:ascii="Cambria" w:hAnsi="Cambria" w:cs="Helvetica"/>
          <w:b/>
          <w:bCs/>
          <w:color w:val="1C2024"/>
          <w:sz w:val="35"/>
          <w:szCs w:val="35"/>
          <w:shd w:val="clear" w:color="auto" w:fill="FFFFFF"/>
        </w:rPr>
        <w:t xml:space="preserve">ALLA FORNITURA DI BENI ALIMENTARI </w:t>
      </w:r>
      <w:proofErr w:type="gramStart"/>
      <w:r>
        <w:rPr>
          <w:rFonts w:ascii="Cambria" w:hAnsi="Cambria" w:cs="Helvetica"/>
          <w:b/>
          <w:bCs/>
          <w:color w:val="1C2024"/>
          <w:sz w:val="35"/>
          <w:szCs w:val="35"/>
          <w:shd w:val="clear" w:color="auto" w:fill="FFFFFF"/>
        </w:rPr>
        <w:t xml:space="preserve">TRAMITE  </w:t>
      </w:r>
      <w:r w:rsidRPr="00467828">
        <w:rPr>
          <w:rFonts w:ascii="Cambria" w:hAnsi="Cambria" w:cs="Helvetica"/>
          <w:b/>
          <w:bCs/>
          <w:color w:val="1C2024"/>
          <w:sz w:val="35"/>
          <w:szCs w:val="35"/>
          <w:shd w:val="clear" w:color="auto" w:fill="FFFFFF"/>
        </w:rPr>
        <w:t>ACCETTAZIONE</w:t>
      </w:r>
      <w:proofErr w:type="gramEnd"/>
      <w:r w:rsidRPr="00467828">
        <w:rPr>
          <w:rFonts w:ascii="Cambria" w:hAnsi="Cambria" w:cs="Helvetica"/>
          <w:b/>
          <w:bCs/>
          <w:color w:val="1C2024"/>
          <w:sz w:val="35"/>
          <w:szCs w:val="35"/>
          <w:shd w:val="clear" w:color="auto" w:fill="FFFFFF"/>
        </w:rPr>
        <w:t xml:space="preserve"> D</w:t>
      </w:r>
      <w:r>
        <w:rPr>
          <w:rFonts w:ascii="Cambria" w:hAnsi="Cambria" w:cs="Helvetica"/>
          <w:b/>
          <w:bCs/>
          <w:color w:val="1C2024"/>
          <w:sz w:val="35"/>
          <w:szCs w:val="35"/>
          <w:shd w:val="clear" w:color="auto" w:fill="FFFFFF"/>
        </w:rPr>
        <w:t xml:space="preserve">I BUONI SPESA A FAVORE DI NUCLEI FAMILIARI IN DIFFICOLTA’ </w:t>
      </w:r>
    </w:p>
    <w:p w14:paraId="5B640478" w14:textId="77777777" w:rsidR="00692B9B" w:rsidRDefault="00692B9B" w:rsidP="00661DB7">
      <w:pPr>
        <w:spacing w:after="120" w:line="240" w:lineRule="auto"/>
        <w:contextualSpacing/>
        <w:jc w:val="both"/>
        <w:rPr>
          <w:rFonts w:ascii="Tahoma" w:hAnsi="Tahoma" w:cs="Tahoma"/>
          <w:b/>
        </w:rPr>
      </w:pPr>
    </w:p>
    <w:p w14:paraId="270C4FCE" w14:textId="77777777" w:rsidR="00692B9B" w:rsidRPr="002E4CF3" w:rsidRDefault="00692B9B" w:rsidP="002E4CF3">
      <w:pPr>
        <w:autoSpaceDE w:val="0"/>
        <w:autoSpaceDN w:val="0"/>
        <w:adjustRightInd w:val="0"/>
        <w:jc w:val="both"/>
      </w:pPr>
      <w:r>
        <w:rPr>
          <w:b/>
        </w:rPr>
        <w:t xml:space="preserve">PREMESSO CHE </w:t>
      </w:r>
      <w:r w:rsidRPr="000E652D">
        <w:t>il Consiglio dei Ministri, con deliberazione del 31.01.2020, dichiara</w:t>
      </w:r>
      <w:r>
        <w:t xml:space="preserve">va </w:t>
      </w:r>
      <w:r w:rsidRPr="000E652D">
        <w:t>lo stato di emergenza sanitaria</w:t>
      </w:r>
      <w:r>
        <w:t xml:space="preserve"> </w:t>
      </w:r>
      <w:r w:rsidRPr="000E652D">
        <w:t>per l’epidemia da COVID-19, per n. 6 mesi sino al 31.07.2020, a seguito della dichiarazione</w:t>
      </w:r>
      <w:r>
        <w:t xml:space="preserve"> </w:t>
      </w:r>
      <w:r w:rsidRPr="002E4CF3">
        <w:t>dell’Organizzazione Mondiale della Sanità - OMS, di emergenza di sanità pubblica a rilievo internazionale;</w:t>
      </w:r>
    </w:p>
    <w:p w14:paraId="1E5E4E01" w14:textId="77777777" w:rsidR="00692B9B" w:rsidRPr="002E4CF3" w:rsidRDefault="00692B9B" w:rsidP="002E4CF3">
      <w:pPr>
        <w:autoSpaceDE w:val="0"/>
        <w:autoSpaceDN w:val="0"/>
        <w:adjustRightInd w:val="0"/>
        <w:jc w:val="both"/>
      </w:pPr>
      <w:r w:rsidRPr="002E4CF3">
        <w:rPr>
          <w:rFonts w:eastAsia="Arial Unicode MS"/>
          <w:b/>
        </w:rPr>
        <w:t>ATTESO</w:t>
      </w:r>
      <w:r w:rsidRPr="002E4CF3">
        <w:rPr>
          <w:rFonts w:eastAsia="Arial Unicode MS"/>
        </w:rPr>
        <w:t xml:space="preserve">, altresì, che </w:t>
      </w:r>
      <w:r w:rsidRPr="002E4CF3">
        <w:t>l’OMS, in data 11.03.2020 dichiarava il coronavirus “pandemia”;</w:t>
      </w:r>
    </w:p>
    <w:p w14:paraId="22E350BC" w14:textId="0B0EE4CB" w:rsidR="00692B9B" w:rsidRDefault="00692B9B" w:rsidP="002E4CF3">
      <w:pPr>
        <w:spacing w:after="120" w:line="240" w:lineRule="auto"/>
        <w:jc w:val="both"/>
        <w:rPr>
          <w:rFonts w:cs="Tahoma"/>
        </w:rPr>
      </w:pPr>
      <w:r w:rsidRPr="002E4CF3">
        <w:rPr>
          <w:rFonts w:cs="Arial"/>
          <w:b/>
          <w:bCs/>
        </w:rPr>
        <w:t xml:space="preserve">VISTA </w:t>
      </w:r>
      <w:r w:rsidRPr="002E4CF3">
        <w:rPr>
          <w:rFonts w:cs="Arial"/>
        </w:rPr>
        <w:t xml:space="preserve">l’ordinanza n. 658/2020 del Capo della Protezione Civile recante </w:t>
      </w:r>
      <w:r w:rsidRPr="002E4CF3">
        <w:rPr>
          <w:rFonts w:cs="Arial"/>
          <w:b/>
          <w:bCs/>
        </w:rPr>
        <w:t>“</w:t>
      </w:r>
      <w:r w:rsidRPr="002E4CF3">
        <w:rPr>
          <w:rFonts w:cs="Arial"/>
        </w:rPr>
        <w:t xml:space="preserve">Ulteriori interventi urgenti di protezione civile in relazione all’emergenza relativa al rischio sanitario connesso all’insorgenza di patologie derivanti da agenti virali trasmissibili”, con cui sono state assegnate ai Comuni risorse per interventi di solidarietà alimentare a favore di nuclei familiari più esposti agli effetti economici derivanti dall’emergenza epidemiologica dal virus Covid 19 e </w:t>
      </w:r>
      <w:r>
        <w:rPr>
          <w:rFonts w:cs="Arial"/>
        </w:rPr>
        <w:t xml:space="preserve">di </w:t>
      </w:r>
      <w:r w:rsidRPr="002E4CF3">
        <w:rPr>
          <w:rFonts w:cs="Arial"/>
        </w:rPr>
        <w:t xml:space="preserve">quelli in stato di bisogno, </w:t>
      </w:r>
      <w:r w:rsidRPr="002E4CF3">
        <w:rPr>
          <w:rFonts w:cs="Tahoma"/>
        </w:rPr>
        <w:t>per soddisfare le nec</w:t>
      </w:r>
      <w:r>
        <w:rPr>
          <w:rFonts w:cs="Tahoma"/>
        </w:rPr>
        <w:t xml:space="preserve">essità più urgenti ed essenziali nell’attuale fase di difficoltà connessa alla pandemia in corso; </w:t>
      </w:r>
    </w:p>
    <w:p w14:paraId="44743214" w14:textId="7E60A45B" w:rsidR="00A35438" w:rsidRDefault="00A35438" w:rsidP="002E4CF3">
      <w:pPr>
        <w:spacing w:after="120" w:line="240" w:lineRule="auto"/>
        <w:jc w:val="both"/>
        <w:rPr>
          <w:rFonts w:cs="Tahoma"/>
        </w:rPr>
      </w:pPr>
      <w:r w:rsidRPr="00A35438">
        <w:rPr>
          <w:rFonts w:cs="Tahoma"/>
          <w:b/>
          <w:bCs/>
        </w:rPr>
        <w:t>VISTO</w:t>
      </w:r>
      <w:r>
        <w:rPr>
          <w:rFonts w:cs="Tahoma"/>
        </w:rPr>
        <w:t xml:space="preserve"> il D.L. 23.11.2020 n. 154;</w:t>
      </w:r>
    </w:p>
    <w:p w14:paraId="58328858" w14:textId="77777777" w:rsidR="00126A7C" w:rsidRPr="00126A7C" w:rsidRDefault="00126A7C" w:rsidP="00126A7C">
      <w:pPr>
        <w:spacing w:after="120" w:line="240" w:lineRule="auto"/>
        <w:jc w:val="both"/>
        <w:rPr>
          <w:rFonts w:cs="Tahoma"/>
        </w:rPr>
      </w:pPr>
      <w:r w:rsidRPr="00126A7C">
        <w:rPr>
          <w:rFonts w:cs="Tahoma"/>
          <w:b/>
          <w:bCs/>
        </w:rPr>
        <w:t xml:space="preserve">VISTO </w:t>
      </w:r>
      <w:r w:rsidRPr="00126A7C">
        <w:rPr>
          <w:rFonts w:cs="Tahoma"/>
        </w:rPr>
        <w:t>l’art. 10, comma 1, del D.L. 22.04.2021 n. 52 convertito con modificazioni dalla Legge n. 87/2021 che ha prorogato lo stato di emergenza al 31.07.2021;</w:t>
      </w:r>
    </w:p>
    <w:p w14:paraId="25A56EE3" w14:textId="77777777" w:rsidR="00126A7C" w:rsidRPr="00126A7C" w:rsidRDefault="00126A7C" w:rsidP="00126A7C">
      <w:pPr>
        <w:spacing w:after="120" w:line="240" w:lineRule="auto"/>
        <w:jc w:val="both"/>
        <w:rPr>
          <w:rFonts w:cs="Tahoma"/>
        </w:rPr>
      </w:pPr>
      <w:r w:rsidRPr="00126A7C">
        <w:rPr>
          <w:rFonts w:cs="Tahoma"/>
          <w:b/>
          <w:bCs/>
        </w:rPr>
        <w:t>VISTO</w:t>
      </w:r>
      <w:r w:rsidRPr="00126A7C">
        <w:rPr>
          <w:rFonts w:cs="Tahoma"/>
        </w:rPr>
        <w:t xml:space="preserve"> il D.L. 25.05.2021 n. 73 c.d. Decreto “Sostegni bis” recante: “Misure urgenti connesse all’emergenza da COVID 19 per le imprese, il lavoro, i giovani, la salute e i servizi territoriali”;</w:t>
      </w:r>
    </w:p>
    <w:p w14:paraId="569BC8EA" w14:textId="77777777" w:rsidR="00126A7C" w:rsidRPr="00126A7C" w:rsidRDefault="00126A7C" w:rsidP="00126A7C">
      <w:pPr>
        <w:spacing w:after="120" w:line="240" w:lineRule="auto"/>
        <w:jc w:val="both"/>
        <w:rPr>
          <w:rFonts w:cs="Tahoma"/>
        </w:rPr>
      </w:pPr>
      <w:r w:rsidRPr="00126A7C">
        <w:rPr>
          <w:rFonts w:cs="Tahoma"/>
          <w:b/>
          <w:bCs/>
        </w:rPr>
        <w:t xml:space="preserve">VISTO </w:t>
      </w:r>
      <w:r w:rsidRPr="00126A7C">
        <w:rPr>
          <w:rFonts w:cs="Tahoma"/>
        </w:rPr>
        <w:t>il Decreto del Ministro dell’Interno del 24.06.2021;</w:t>
      </w:r>
    </w:p>
    <w:p w14:paraId="317799AB" w14:textId="77777777" w:rsidR="00126A7C" w:rsidRPr="00126A7C" w:rsidRDefault="00126A7C" w:rsidP="00126A7C">
      <w:pPr>
        <w:spacing w:after="120" w:line="240" w:lineRule="auto"/>
        <w:jc w:val="both"/>
        <w:rPr>
          <w:rFonts w:cs="Tahoma"/>
        </w:rPr>
      </w:pPr>
      <w:r w:rsidRPr="00126A7C">
        <w:rPr>
          <w:rFonts w:cs="Tahoma"/>
          <w:b/>
          <w:bCs/>
        </w:rPr>
        <w:t>VISTO</w:t>
      </w:r>
      <w:r w:rsidRPr="00126A7C">
        <w:rPr>
          <w:rFonts w:cs="Tahoma"/>
        </w:rPr>
        <w:t xml:space="preserve"> l’art. 1 del D.L. 23.07.2021 n. 105 che ha prorogato lo stato di emergenza al 31.12.2021;</w:t>
      </w:r>
    </w:p>
    <w:p w14:paraId="544EF4BC" w14:textId="5ACC8371" w:rsidR="00126A7C" w:rsidRPr="00126A7C" w:rsidRDefault="00126A7C" w:rsidP="00126A7C">
      <w:pPr>
        <w:spacing w:after="0" w:line="240" w:lineRule="auto"/>
        <w:jc w:val="both"/>
        <w:rPr>
          <w:rFonts w:cs="Tahoma"/>
        </w:rPr>
      </w:pPr>
      <w:r w:rsidRPr="00126A7C">
        <w:rPr>
          <w:b/>
          <w:bCs/>
        </w:rPr>
        <w:t>Vista</w:t>
      </w:r>
      <w:r w:rsidRPr="00126A7C">
        <w:t xml:space="preserve"> la deliberazione di Giunta Comunale n</w:t>
      </w:r>
      <w:r w:rsidR="00001DF5">
        <w:t>. 114</w:t>
      </w:r>
      <w:r w:rsidRPr="00126A7C">
        <w:t xml:space="preserve"> del</w:t>
      </w:r>
      <w:r w:rsidR="00001DF5">
        <w:t xml:space="preserve"> 23.09.2021</w:t>
      </w:r>
      <w:r w:rsidRPr="00126A7C">
        <w:rPr>
          <w:rFonts w:cs="Tahoma"/>
        </w:rPr>
        <w:t>;</w:t>
      </w:r>
    </w:p>
    <w:p w14:paraId="740FB24D" w14:textId="274AD139" w:rsidR="00126A7C" w:rsidRPr="00126A7C" w:rsidRDefault="00126A7C" w:rsidP="00126A7C">
      <w:pPr>
        <w:spacing w:after="0" w:line="240" w:lineRule="auto"/>
        <w:jc w:val="both"/>
        <w:rPr>
          <w:rFonts w:cs="Tahoma"/>
        </w:rPr>
      </w:pPr>
      <w:r w:rsidRPr="00126A7C">
        <w:rPr>
          <w:rFonts w:cs="Tahoma"/>
          <w:b/>
          <w:bCs/>
        </w:rPr>
        <w:t>Vista</w:t>
      </w:r>
      <w:r w:rsidRPr="00126A7C">
        <w:rPr>
          <w:rFonts w:cs="Tahoma"/>
        </w:rPr>
        <w:t xml:space="preserve"> la determinazione n</w:t>
      </w:r>
      <w:r w:rsidR="00001DF5">
        <w:rPr>
          <w:rFonts w:cs="Tahoma"/>
        </w:rPr>
        <w:t>. 90</w:t>
      </w:r>
      <w:r w:rsidRPr="00126A7C">
        <w:rPr>
          <w:rFonts w:cs="Tahoma"/>
        </w:rPr>
        <w:t>/EAS del</w:t>
      </w:r>
      <w:r w:rsidR="00001DF5">
        <w:rPr>
          <w:rFonts w:cs="Tahoma"/>
        </w:rPr>
        <w:t xml:space="preserve"> 29.09.2021</w:t>
      </w:r>
      <w:r w:rsidRPr="00126A7C">
        <w:rPr>
          <w:rFonts w:cs="Tahoma"/>
        </w:rPr>
        <w:t>;</w:t>
      </w:r>
    </w:p>
    <w:p w14:paraId="73AF6DAE" w14:textId="77777777" w:rsidR="00692B9B" w:rsidRPr="002E4CF3" w:rsidRDefault="00692B9B" w:rsidP="002E4CF3">
      <w:pPr>
        <w:spacing w:after="120" w:line="240" w:lineRule="auto"/>
        <w:jc w:val="center"/>
        <w:rPr>
          <w:rFonts w:cs="Tahoma"/>
          <w:b/>
        </w:rPr>
      </w:pPr>
    </w:p>
    <w:p w14:paraId="2C0FABD1" w14:textId="77777777" w:rsidR="00692B9B" w:rsidRPr="000B5238" w:rsidRDefault="00692B9B" w:rsidP="002E4CF3">
      <w:pPr>
        <w:spacing w:after="120" w:line="240" w:lineRule="auto"/>
        <w:jc w:val="center"/>
        <w:rPr>
          <w:rFonts w:ascii="Tahoma" w:hAnsi="Tahoma" w:cs="Tahoma"/>
          <w:b/>
        </w:rPr>
      </w:pPr>
      <w:r>
        <w:rPr>
          <w:rFonts w:ascii="Tahoma" w:hAnsi="Tahoma" w:cs="Tahoma"/>
          <w:b/>
        </w:rPr>
        <w:t xml:space="preserve">SI </w:t>
      </w:r>
      <w:r w:rsidRPr="000B5238">
        <w:rPr>
          <w:rFonts w:ascii="Tahoma" w:hAnsi="Tahoma" w:cs="Tahoma"/>
          <w:b/>
        </w:rPr>
        <w:t>RENDE NOTO</w:t>
      </w:r>
    </w:p>
    <w:p w14:paraId="703F3149" w14:textId="34C5FAC5" w:rsidR="00692B9B" w:rsidRDefault="00692B9B" w:rsidP="001B31A8">
      <w:pPr>
        <w:spacing w:after="120" w:line="240" w:lineRule="auto"/>
        <w:jc w:val="both"/>
        <w:rPr>
          <w:rFonts w:cs="Tahoma"/>
        </w:rPr>
      </w:pPr>
      <w:r w:rsidRPr="001B31A8">
        <w:rPr>
          <w:rFonts w:cs="Tahoma"/>
        </w:rPr>
        <w:t xml:space="preserve">che questo Comune intende individuare esercizi di vendita di generi alimentari aventi sede operativa nel territorio del Comune di </w:t>
      </w:r>
      <w:r w:rsidR="00A35438">
        <w:rPr>
          <w:rFonts w:cs="Tahoma"/>
        </w:rPr>
        <w:t>FOSSACESIA</w:t>
      </w:r>
      <w:r w:rsidRPr="001B31A8">
        <w:rPr>
          <w:rFonts w:cs="Tahoma"/>
        </w:rPr>
        <w:t>, disponibili ad accettare i “buoni spesa” che saranno distribuiti ai nuclei familiari in difficoltà in seguito all’emergenza epidemiologica da COVID-19.</w:t>
      </w:r>
    </w:p>
    <w:p w14:paraId="4352BED9" w14:textId="74B6BF30" w:rsidR="00692B9B" w:rsidRDefault="00692B9B" w:rsidP="001B31A8">
      <w:pPr>
        <w:autoSpaceDE w:val="0"/>
        <w:autoSpaceDN w:val="0"/>
        <w:adjustRightInd w:val="0"/>
        <w:spacing w:after="0" w:line="240" w:lineRule="auto"/>
        <w:jc w:val="both"/>
        <w:rPr>
          <w:rFonts w:cs="Tahoma"/>
        </w:rPr>
      </w:pPr>
      <w:r w:rsidRPr="0088393D">
        <w:rPr>
          <w:rFonts w:cs="Tahoma"/>
        </w:rPr>
        <w:t xml:space="preserve">Il Comune provvederà ad inserire tutte le disponibilità ricevute dagli esercizi in un apposito elenco pubblicato sul sito internet comunale </w:t>
      </w:r>
      <w:r w:rsidR="00A35438">
        <w:rPr>
          <w:rFonts w:cs="Tahoma"/>
        </w:rPr>
        <w:t>www.comune.fossacesia.org</w:t>
      </w:r>
      <w:r w:rsidRPr="0088393D">
        <w:rPr>
          <w:rFonts w:cs="Tahoma"/>
        </w:rPr>
        <w:t>.</w:t>
      </w:r>
    </w:p>
    <w:p w14:paraId="58705216" w14:textId="77777777" w:rsidR="00692B9B" w:rsidRPr="0088393D" w:rsidRDefault="00692B9B" w:rsidP="001B31A8">
      <w:pPr>
        <w:autoSpaceDE w:val="0"/>
        <w:autoSpaceDN w:val="0"/>
        <w:adjustRightInd w:val="0"/>
        <w:spacing w:after="0" w:line="240" w:lineRule="auto"/>
        <w:jc w:val="both"/>
        <w:rPr>
          <w:rFonts w:cs="Tahoma"/>
        </w:rPr>
      </w:pPr>
      <w:r>
        <w:rPr>
          <w:rFonts w:cs="Tahoma"/>
        </w:rPr>
        <w:t>Si precisa che:</w:t>
      </w:r>
    </w:p>
    <w:p w14:paraId="680A0C3A" w14:textId="77777777" w:rsidR="00692B9B" w:rsidRPr="0088393D" w:rsidRDefault="00692B9B" w:rsidP="0088393D">
      <w:pPr>
        <w:numPr>
          <w:ilvl w:val="0"/>
          <w:numId w:val="1"/>
        </w:numPr>
        <w:spacing w:after="160" w:line="259" w:lineRule="auto"/>
        <w:contextualSpacing/>
        <w:jc w:val="both"/>
      </w:pPr>
      <w:r w:rsidRPr="0088393D">
        <w:rPr>
          <w:rFonts w:cs="Helvetica"/>
          <w:color w:val="1C2024"/>
        </w:rPr>
        <w:lastRenderedPageBreak/>
        <w:t xml:space="preserve">il buono spesa </w:t>
      </w:r>
      <w:r w:rsidRPr="0088393D">
        <w:t>dà diritto all’acquisto di soli prodotti alimentari, compresi quelli in promozione, e non comprende:</w:t>
      </w:r>
    </w:p>
    <w:p w14:paraId="6483FF09" w14:textId="77777777" w:rsidR="00692B9B" w:rsidRPr="0088393D" w:rsidRDefault="00692B9B" w:rsidP="0088393D">
      <w:pPr>
        <w:spacing w:after="160" w:line="259" w:lineRule="auto"/>
        <w:ind w:left="1560" w:right="-7"/>
      </w:pPr>
      <w:r w:rsidRPr="0088393D">
        <w:t>a) alcolici (vino, birra e super alcolici vari);</w:t>
      </w:r>
    </w:p>
    <w:p w14:paraId="36DBE0AD" w14:textId="77777777" w:rsidR="00692B9B" w:rsidRPr="0088393D" w:rsidRDefault="00692B9B" w:rsidP="0088393D">
      <w:pPr>
        <w:spacing w:after="160" w:line="259" w:lineRule="auto"/>
        <w:ind w:left="1560" w:right="-7"/>
      </w:pPr>
      <w:r w:rsidRPr="0088393D">
        <w:t>b) arredi e corredi per la casa (es. stoviglie etc.);</w:t>
      </w:r>
    </w:p>
    <w:p w14:paraId="2C470F9C" w14:textId="77777777" w:rsidR="00692B9B" w:rsidRPr="0088393D" w:rsidRDefault="00692B9B" w:rsidP="0088393D">
      <w:pPr>
        <w:numPr>
          <w:ilvl w:val="0"/>
          <w:numId w:val="1"/>
        </w:numPr>
        <w:spacing w:after="160" w:line="259" w:lineRule="auto"/>
        <w:ind w:right="-7"/>
        <w:contextualSpacing/>
        <w:jc w:val="both"/>
      </w:pPr>
      <w:r w:rsidRPr="0088393D">
        <w:t>deve essere speso esclusivamente presso gli operatori compresi nell’elenco degli esercizi commerciali pubblicato sul sito istituzionale dell’Ente;</w:t>
      </w:r>
    </w:p>
    <w:p w14:paraId="3D2EA771" w14:textId="77777777" w:rsidR="00692B9B" w:rsidRPr="0088393D" w:rsidRDefault="00692B9B" w:rsidP="0088393D">
      <w:pPr>
        <w:numPr>
          <w:ilvl w:val="0"/>
          <w:numId w:val="1"/>
        </w:numPr>
        <w:spacing w:after="160" w:line="259" w:lineRule="auto"/>
        <w:ind w:right="-7"/>
        <w:contextualSpacing/>
      </w:pPr>
      <w:r w:rsidRPr="0088393D">
        <w:t>non è cedibile;</w:t>
      </w:r>
    </w:p>
    <w:p w14:paraId="41DA76BD" w14:textId="77777777" w:rsidR="00692B9B" w:rsidRPr="0088393D" w:rsidRDefault="00692B9B" w:rsidP="0088393D">
      <w:pPr>
        <w:numPr>
          <w:ilvl w:val="0"/>
          <w:numId w:val="1"/>
        </w:numPr>
        <w:spacing w:after="160" w:line="259" w:lineRule="auto"/>
        <w:ind w:right="-7"/>
        <w:contextualSpacing/>
        <w:jc w:val="both"/>
      </w:pPr>
      <w:r w:rsidRPr="0088393D">
        <w:t xml:space="preserve">non è utilizzabile quale denaro contante e non dà diritto a resto in contanti. Nel caso di utilizzo di una somma inferiore all’importo del buono, la parte restante potrà essere utilizzata presso lo stesso esercizio commerciale. </w:t>
      </w:r>
    </w:p>
    <w:p w14:paraId="7509FE95" w14:textId="77777777" w:rsidR="00692B9B" w:rsidRPr="0088393D" w:rsidRDefault="00692B9B" w:rsidP="0088393D">
      <w:pPr>
        <w:numPr>
          <w:ilvl w:val="0"/>
          <w:numId w:val="1"/>
        </w:numPr>
        <w:spacing w:after="160" w:line="259" w:lineRule="auto"/>
        <w:ind w:right="-7"/>
        <w:contextualSpacing/>
        <w:jc w:val="both"/>
      </w:pPr>
      <w:r w:rsidRPr="0088393D">
        <w:t>comporta l’obbligo per il fruitore di regolare in contanti l’eventuale differenza in eccesso tra il valore facciale del buono ed il prezzo dei beni acquistati.</w:t>
      </w:r>
    </w:p>
    <w:p w14:paraId="1B7896BD" w14:textId="77777777" w:rsidR="00692B9B" w:rsidRPr="0088393D" w:rsidRDefault="00692B9B" w:rsidP="0088393D">
      <w:pPr>
        <w:spacing w:after="160" w:line="259" w:lineRule="auto"/>
        <w:ind w:right="-7"/>
        <w:jc w:val="both"/>
      </w:pPr>
      <w:r w:rsidRPr="0088393D">
        <w:t>L’individuazione dell’esercizio commerciale tra quelli aderenti all’iniziativa ove spendere il buono è rimesso alla libera scelta dei beneficiari.</w:t>
      </w:r>
    </w:p>
    <w:p w14:paraId="7C3B86D4" w14:textId="68374CB9" w:rsidR="00692B9B" w:rsidRDefault="00692B9B" w:rsidP="001B31A8">
      <w:pPr>
        <w:autoSpaceDE w:val="0"/>
        <w:autoSpaceDN w:val="0"/>
        <w:adjustRightInd w:val="0"/>
        <w:spacing w:after="0" w:line="240" w:lineRule="auto"/>
        <w:jc w:val="both"/>
      </w:pPr>
      <w:r w:rsidRPr="001B31A8">
        <w:t xml:space="preserve">A tal scopo gli esercizi commerciali operanti nel Comune di </w:t>
      </w:r>
      <w:r w:rsidR="00A35438">
        <w:t>FOSSACESIA</w:t>
      </w:r>
      <w:r>
        <w:t xml:space="preserve"> </w:t>
      </w:r>
      <w:r w:rsidRPr="001B31A8">
        <w:t>sono invitati a manifestare il proprio interesse ad aderire alla iniziativa in oggetto</w:t>
      </w:r>
      <w:r>
        <w:t>.</w:t>
      </w:r>
    </w:p>
    <w:p w14:paraId="12B07FBC" w14:textId="77777777" w:rsidR="00692B9B" w:rsidRPr="001B31A8" w:rsidRDefault="00692B9B" w:rsidP="001B31A8">
      <w:pPr>
        <w:autoSpaceDE w:val="0"/>
        <w:autoSpaceDN w:val="0"/>
        <w:adjustRightInd w:val="0"/>
        <w:spacing w:after="0" w:line="240" w:lineRule="auto"/>
        <w:jc w:val="both"/>
      </w:pPr>
    </w:p>
    <w:p w14:paraId="18210792" w14:textId="68A70883" w:rsidR="00692B9B" w:rsidRPr="00D73134" w:rsidRDefault="00692B9B" w:rsidP="003E422A">
      <w:pPr>
        <w:spacing w:after="160" w:line="259" w:lineRule="auto"/>
        <w:ind w:right="-7"/>
        <w:contextualSpacing/>
        <w:jc w:val="both"/>
      </w:pPr>
      <w:r w:rsidRPr="00D73134">
        <w:t xml:space="preserve">Il Comune di </w:t>
      </w:r>
      <w:r w:rsidR="00A35438">
        <w:t>FOSSACESIA</w:t>
      </w:r>
      <w:r w:rsidRPr="00D73134">
        <w:t xml:space="preserve"> provvederà a rimborsare a ciascuna ditta inserita nell’elenco il valore effettivo delle forniture rese entro trenta giorni dalla presentazione </w:t>
      </w:r>
      <w:r w:rsidR="00A35438">
        <w:t xml:space="preserve">della richiesta di rimborso </w:t>
      </w:r>
      <w:r w:rsidR="00D620F8">
        <w:t>accompagnata dagli scontrini fiscali e dai buoni spesa</w:t>
      </w:r>
      <w:r w:rsidRPr="00D73134">
        <w:t>, il cui ammontare non potrà in alcun modo eccedere l’importo indicato sul singolo buono o dei buoni nominali cui la stessa si riferisce.</w:t>
      </w:r>
    </w:p>
    <w:p w14:paraId="28206157" w14:textId="61AB4E26" w:rsidR="00692B9B" w:rsidRPr="00126A7C" w:rsidRDefault="00692B9B" w:rsidP="005453E2">
      <w:pPr>
        <w:spacing w:after="160" w:line="259" w:lineRule="auto"/>
        <w:jc w:val="both"/>
        <w:rPr>
          <w:rFonts w:cs="Helvetica"/>
          <w:b/>
          <w:bCs/>
          <w:color w:val="1C2024"/>
        </w:rPr>
      </w:pPr>
      <w:r w:rsidRPr="005453E2">
        <w:rPr>
          <w:rFonts w:cs="Helvetica"/>
          <w:color w:val="1C2024"/>
        </w:rPr>
        <w:t>Gli esercenti di attività del settore “alimentare” sono invitati a volere manifestare il proprio interesse all’accettazione di Buoni Spesa per l’acquisto di alimenti che questo Comune emetterà in favore di nuclei familiari in situazione di grave disagio economico presentando apposita istanza come da modello allegato</w:t>
      </w:r>
      <w:r>
        <w:rPr>
          <w:rFonts w:cs="Helvetica"/>
          <w:color w:val="1C2024"/>
        </w:rPr>
        <w:t>, da indirizzare</w:t>
      </w:r>
      <w:r w:rsidRPr="005453E2">
        <w:rPr>
          <w:rFonts w:cs="Helvetica"/>
          <w:color w:val="1C2024"/>
        </w:rPr>
        <w:t xml:space="preserve"> </w:t>
      </w:r>
      <w:r w:rsidRPr="00126A7C">
        <w:rPr>
          <w:rFonts w:cs="Helvetica"/>
          <w:b/>
          <w:bCs/>
          <w:color w:val="1C2024"/>
        </w:rPr>
        <w:t>entro il giorno</w:t>
      </w:r>
      <w:r w:rsidR="00001DF5">
        <w:rPr>
          <w:rFonts w:cs="Helvetica"/>
          <w:b/>
          <w:bCs/>
          <w:color w:val="1C2024"/>
        </w:rPr>
        <w:t xml:space="preserve"> 11.10.2021</w:t>
      </w:r>
      <w:r w:rsidRPr="00126A7C">
        <w:rPr>
          <w:rFonts w:cs="Helvetica"/>
          <w:b/>
          <w:bCs/>
          <w:color w:val="1C2024"/>
        </w:rPr>
        <w:t xml:space="preserve"> all’indirizzo PEC</w:t>
      </w:r>
      <w:r w:rsidR="00DD278A" w:rsidRPr="00126A7C">
        <w:rPr>
          <w:rFonts w:cs="Helvetica"/>
          <w:b/>
          <w:bCs/>
          <w:color w:val="1C2024"/>
        </w:rPr>
        <w:t>:</w:t>
      </w:r>
      <w:r w:rsidRPr="00126A7C">
        <w:rPr>
          <w:rFonts w:cs="Helvetica"/>
          <w:b/>
          <w:bCs/>
          <w:color w:val="1C2024"/>
        </w:rPr>
        <w:t xml:space="preserve"> </w:t>
      </w:r>
      <w:r w:rsidR="00DE583D" w:rsidRPr="00126A7C">
        <w:rPr>
          <w:rFonts w:cs="Helvetica"/>
          <w:b/>
          <w:bCs/>
          <w:color w:val="1C2024"/>
        </w:rPr>
        <w:t>comune@pec.fossacesia.org</w:t>
      </w:r>
    </w:p>
    <w:p w14:paraId="7D430671" w14:textId="77777777" w:rsidR="00692B9B" w:rsidRDefault="00692B9B" w:rsidP="005453E2">
      <w:pPr>
        <w:spacing w:after="160" w:line="259" w:lineRule="auto"/>
        <w:jc w:val="both"/>
        <w:rPr>
          <w:rFonts w:cs="Helvetica"/>
          <w:color w:val="1C2024"/>
        </w:rPr>
      </w:pPr>
      <w:r>
        <w:rPr>
          <w:rFonts w:cs="Helvetica"/>
          <w:color w:val="1C2024"/>
        </w:rPr>
        <w:t>L’elenco degli esercizi commerciali aderenti all’iniziativa è aperto e sarà quindi possibile presentare istanza ed esservi inseriti anche successivamente alla scadenza del termine sopra indicato.</w:t>
      </w:r>
    </w:p>
    <w:p w14:paraId="0F5B13F7" w14:textId="360EA76D" w:rsidR="00692B9B" w:rsidRPr="00D727FE" w:rsidRDefault="00692B9B" w:rsidP="00D727FE">
      <w:pPr>
        <w:autoSpaceDE w:val="0"/>
        <w:autoSpaceDN w:val="0"/>
        <w:adjustRightInd w:val="0"/>
        <w:spacing w:after="0" w:line="240" w:lineRule="auto"/>
        <w:jc w:val="both"/>
      </w:pPr>
      <w:r w:rsidRPr="00D727FE">
        <w:t>L’operatore economico aderente all’iniziativa dovrà garantire la tutela dei dati personali ai</w:t>
      </w:r>
      <w:r>
        <w:t xml:space="preserve"> </w:t>
      </w:r>
      <w:r w:rsidRPr="00D727FE">
        <w:t xml:space="preserve">sensi del </w:t>
      </w:r>
      <w:proofErr w:type="spellStart"/>
      <w:r w:rsidRPr="0056772D">
        <w:t>D.Lgs.</w:t>
      </w:r>
      <w:proofErr w:type="spellEnd"/>
      <w:r w:rsidRPr="0056772D">
        <w:t xml:space="preserve"> 196/</w:t>
      </w:r>
      <w:r w:rsidR="00B956C1">
        <w:t>2003</w:t>
      </w:r>
      <w:r w:rsidRPr="0056772D">
        <w:t xml:space="preserve"> </w:t>
      </w:r>
      <w:proofErr w:type="spellStart"/>
      <w:proofErr w:type="gramStart"/>
      <w:r w:rsidRPr="0056772D">
        <w:t>s.m..i</w:t>
      </w:r>
      <w:proofErr w:type="spellEnd"/>
      <w:proofErr w:type="gramEnd"/>
      <w:r w:rsidRPr="0056772D">
        <w:t xml:space="preserve"> </w:t>
      </w:r>
      <w:r>
        <w:t xml:space="preserve">e del </w:t>
      </w:r>
      <w:r w:rsidRPr="00D727FE">
        <w:t>Regolamento U.E. 2016/679 in merito al trattamento degli stessi derivanti dalla gestione dei</w:t>
      </w:r>
      <w:r>
        <w:t xml:space="preserve"> buoni spesa. </w:t>
      </w:r>
    </w:p>
    <w:p w14:paraId="575E1756" w14:textId="2D20D4D9" w:rsidR="00692B9B" w:rsidRPr="005453E2" w:rsidRDefault="00692B9B" w:rsidP="005453E2">
      <w:pPr>
        <w:spacing w:after="160" w:line="259" w:lineRule="auto"/>
        <w:jc w:val="both"/>
        <w:rPr>
          <w:rFonts w:cs="Helvetica"/>
          <w:color w:val="1C2024"/>
        </w:rPr>
      </w:pPr>
      <w:r w:rsidRPr="005453E2">
        <w:rPr>
          <w:rFonts w:cs="Helvetica"/>
          <w:color w:val="1C2024"/>
        </w:rPr>
        <w:t>La presentazione dell’istanza comporta l’accettazione delle condizioni di erogazione delle forniture e la regolazione dei rapporti con il Comune di</w:t>
      </w:r>
      <w:r w:rsidR="00DE583D">
        <w:rPr>
          <w:rFonts w:cs="Helvetica"/>
          <w:color w:val="1C2024"/>
        </w:rPr>
        <w:t xml:space="preserve"> FOSSACESIA</w:t>
      </w:r>
      <w:r w:rsidRPr="005453E2">
        <w:rPr>
          <w:rFonts w:cs="Helvetica"/>
          <w:color w:val="1C2024"/>
        </w:rPr>
        <w:t>.</w:t>
      </w:r>
    </w:p>
    <w:p w14:paraId="4FB2269E" w14:textId="35837C88" w:rsidR="00692B9B" w:rsidRPr="005453E2" w:rsidRDefault="00692B9B" w:rsidP="00661DB7">
      <w:pPr>
        <w:spacing w:after="160" w:line="259" w:lineRule="auto"/>
        <w:jc w:val="both"/>
      </w:pPr>
      <w:r w:rsidRPr="005453E2">
        <w:t>Per informazioni le ditte potranno contattare i seguenti recapiti: Ufficio Servizi Sociali</w:t>
      </w:r>
      <w:r w:rsidR="00DE583D">
        <w:t xml:space="preserve"> 0872 608740</w:t>
      </w:r>
      <w:r w:rsidRPr="005453E2">
        <w:t xml:space="preserve"> –email:</w:t>
      </w:r>
      <w:r w:rsidR="00DE583D">
        <w:t xml:space="preserve"> </w:t>
      </w:r>
      <w:r w:rsidR="00126A7C">
        <w:t>m.digiuseppe</w:t>
      </w:r>
      <w:r w:rsidR="00DE583D">
        <w:t>@fossacesia.</w:t>
      </w:r>
      <w:r w:rsidR="00126A7C">
        <w:t>org</w:t>
      </w:r>
    </w:p>
    <w:p w14:paraId="00805637" w14:textId="4431A9DF" w:rsidR="00692B9B" w:rsidRDefault="00692B9B" w:rsidP="00661DB7">
      <w:pPr>
        <w:spacing w:after="160" w:line="259" w:lineRule="auto"/>
        <w:jc w:val="both"/>
      </w:pPr>
      <w:r w:rsidRPr="005453E2">
        <w:t xml:space="preserve">Si confida nella solidarietà sociale delle SS.VV. auspicando la collaborazione di tutti gli esercizi operanti sul territorio in questo grave momento di difficoltà che l’intera popolazione sta vivendo a causa dell’emergenza </w:t>
      </w:r>
      <w:r>
        <w:t xml:space="preserve">epidemiologica </w:t>
      </w:r>
      <w:r w:rsidRPr="005453E2">
        <w:t>in atto.</w:t>
      </w:r>
    </w:p>
    <w:p w14:paraId="3AE67244" w14:textId="32907703" w:rsidR="00A35438" w:rsidRPr="005453E2" w:rsidRDefault="00A35438" w:rsidP="00661DB7">
      <w:pPr>
        <w:spacing w:after="160" w:line="259" w:lineRule="auto"/>
        <w:jc w:val="both"/>
      </w:pPr>
      <w:r>
        <w:t xml:space="preserve">Fossacesia, </w:t>
      </w:r>
      <w:r w:rsidR="00001DF5">
        <w:t>30.09.2021</w:t>
      </w:r>
    </w:p>
    <w:p w14:paraId="1017A9D0" w14:textId="31FB356F" w:rsidR="00A35438" w:rsidRPr="00A35438" w:rsidRDefault="00692B9B" w:rsidP="00A35438">
      <w:pPr>
        <w:spacing w:after="160" w:line="259" w:lineRule="auto"/>
        <w:ind w:left="6372"/>
        <w:jc w:val="both"/>
        <w:rPr>
          <w:rFonts w:ascii="Cambria" w:hAnsi="Cambria"/>
          <w:b/>
          <w:bCs/>
          <w:sz w:val="28"/>
          <w:szCs w:val="28"/>
        </w:rPr>
      </w:pPr>
      <w:r w:rsidRPr="00A35438">
        <w:rPr>
          <w:rFonts w:ascii="Cambria" w:hAnsi="Cambria"/>
          <w:b/>
          <w:bCs/>
          <w:sz w:val="28"/>
          <w:szCs w:val="28"/>
        </w:rPr>
        <w:t xml:space="preserve">IL SINDACO </w:t>
      </w:r>
    </w:p>
    <w:p w14:paraId="1052C2A5" w14:textId="0D3DA5CA" w:rsidR="00A35438" w:rsidRDefault="00A35438" w:rsidP="00126A7C">
      <w:pPr>
        <w:spacing w:after="160" w:line="259" w:lineRule="auto"/>
        <w:ind w:left="4956" w:firstLine="708"/>
        <w:jc w:val="both"/>
        <w:rPr>
          <w:rFonts w:ascii="Cambria" w:hAnsi="Cambria"/>
          <w:sz w:val="28"/>
          <w:szCs w:val="28"/>
        </w:rPr>
      </w:pPr>
      <w:r w:rsidRPr="00A35438">
        <w:rPr>
          <w:rFonts w:ascii="Cambria" w:hAnsi="Cambria"/>
          <w:i/>
          <w:iCs/>
          <w:sz w:val="28"/>
          <w:szCs w:val="28"/>
        </w:rPr>
        <w:t xml:space="preserve">Enrico Di </w:t>
      </w:r>
      <w:proofErr w:type="spellStart"/>
      <w:r w:rsidRPr="00A35438">
        <w:rPr>
          <w:rFonts w:ascii="Cambria" w:hAnsi="Cambria"/>
          <w:i/>
          <w:iCs/>
          <w:sz w:val="28"/>
          <w:szCs w:val="28"/>
        </w:rPr>
        <w:t>Giuseppantonio</w:t>
      </w:r>
      <w:proofErr w:type="spellEnd"/>
    </w:p>
    <w:p w14:paraId="40BCCA17" w14:textId="6B328B4C" w:rsidR="00A35438" w:rsidRDefault="00A35438" w:rsidP="00661DB7">
      <w:pPr>
        <w:spacing w:after="160" w:line="259" w:lineRule="auto"/>
        <w:jc w:val="right"/>
        <w:rPr>
          <w:rFonts w:ascii="Cambria" w:hAnsi="Cambria"/>
          <w:sz w:val="28"/>
          <w:szCs w:val="28"/>
        </w:rPr>
      </w:pPr>
    </w:p>
    <w:p w14:paraId="0D16E151" w14:textId="77777777" w:rsidR="00001DF5" w:rsidRDefault="00001DF5" w:rsidP="00661DB7">
      <w:pPr>
        <w:spacing w:after="160" w:line="259" w:lineRule="auto"/>
        <w:jc w:val="right"/>
        <w:rPr>
          <w:rFonts w:ascii="Cambria" w:hAnsi="Cambria"/>
          <w:sz w:val="28"/>
          <w:szCs w:val="28"/>
        </w:rPr>
      </w:pPr>
    </w:p>
    <w:p w14:paraId="5C9BE359" w14:textId="110DEE48" w:rsidR="00692B9B" w:rsidRDefault="00A35438" w:rsidP="00126A7C">
      <w:pPr>
        <w:spacing w:after="160" w:line="259" w:lineRule="auto"/>
        <w:jc w:val="both"/>
      </w:pPr>
      <w:proofErr w:type="spellStart"/>
      <w:r w:rsidRPr="00A35438">
        <w:rPr>
          <w:rFonts w:ascii="Times New Roman" w:hAnsi="Times New Roman"/>
          <w:sz w:val="16"/>
          <w:szCs w:val="16"/>
        </w:rPr>
        <w:t>Subambito</w:t>
      </w:r>
      <w:proofErr w:type="spellEnd"/>
      <w:r w:rsidRPr="00A35438">
        <w:rPr>
          <w:rFonts w:ascii="Times New Roman" w:hAnsi="Times New Roman"/>
          <w:sz w:val="16"/>
          <w:szCs w:val="16"/>
        </w:rPr>
        <w:t>/</w:t>
      </w:r>
      <w:proofErr w:type="spellStart"/>
      <w:r w:rsidRPr="00A35438">
        <w:rPr>
          <w:rFonts w:ascii="Times New Roman" w:hAnsi="Times New Roman"/>
          <w:sz w:val="16"/>
          <w:szCs w:val="16"/>
        </w:rPr>
        <w:t>mdg</w:t>
      </w:r>
      <w:proofErr w:type="spellEnd"/>
      <w:r w:rsidRPr="00A35438">
        <w:rPr>
          <w:rFonts w:ascii="Times New Roman" w:hAnsi="Times New Roman"/>
          <w:sz w:val="16"/>
          <w:szCs w:val="16"/>
        </w:rPr>
        <w:t xml:space="preserve">/covid 19 </w:t>
      </w:r>
      <w:r w:rsidR="00126A7C">
        <w:rPr>
          <w:rFonts w:ascii="Times New Roman" w:hAnsi="Times New Roman"/>
          <w:sz w:val="16"/>
          <w:szCs w:val="16"/>
        </w:rPr>
        <w:t>settembre 2021/ C avviso manifestazione interesse esercizi commerciali</w:t>
      </w:r>
    </w:p>
    <w:sectPr w:rsidR="00692B9B" w:rsidSect="00126A7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0687" w14:textId="77777777" w:rsidR="00126A7C" w:rsidRDefault="00126A7C" w:rsidP="00126A7C">
      <w:pPr>
        <w:spacing w:after="0" w:line="240" w:lineRule="auto"/>
      </w:pPr>
      <w:r>
        <w:separator/>
      </w:r>
    </w:p>
  </w:endnote>
  <w:endnote w:type="continuationSeparator" w:id="0">
    <w:p w14:paraId="33348118" w14:textId="77777777" w:rsidR="00126A7C" w:rsidRDefault="00126A7C" w:rsidP="0012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84673"/>
      <w:docPartObj>
        <w:docPartGallery w:val="Page Numbers (Bottom of Page)"/>
        <w:docPartUnique/>
      </w:docPartObj>
    </w:sdtPr>
    <w:sdtEndPr/>
    <w:sdtContent>
      <w:p w14:paraId="385F2EF8" w14:textId="403471E1" w:rsidR="00126A7C" w:rsidRDefault="00126A7C">
        <w:pPr>
          <w:pStyle w:val="Pidipagina"/>
          <w:jc w:val="right"/>
        </w:pPr>
        <w:r>
          <w:fldChar w:fldCharType="begin"/>
        </w:r>
        <w:r>
          <w:instrText>PAGE   \* MERGEFORMAT</w:instrText>
        </w:r>
        <w:r>
          <w:fldChar w:fldCharType="separate"/>
        </w:r>
        <w:r>
          <w:t>2</w:t>
        </w:r>
        <w:r>
          <w:fldChar w:fldCharType="end"/>
        </w:r>
      </w:p>
    </w:sdtContent>
  </w:sdt>
  <w:p w14:paraId="6410606D" w14:textId="77777777" w:rsidR="00126A7C" w:rsidRDefault="00126A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BEFD" w14:textId="77777777" w:rsidR="00126A7C" w:rsidRDefault="00126A7C" w:rsidP="00126A7C">
      <w:pPr>
        <w:spacing w:after="0" w:line="240" w:lineRule="auto"/>
      </w:pPr>
      <w:r>
        <w:separator/>
      </w:r>
    </w:p>
  </w:footnote>
  <w:footnote w:type="continuationSeparator" w:id="0">
    <w:p w14:paraId="1CDC021A" w14:textId="77777777" w:rsidR="00126A7C" w:rsidRDefault="00126A7C" w:rsidP="00126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E28F1"/>
    <w:multiLevelType w:val="hybridMultilevel"/>
    <w:tmpl w:val="B33ED4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B7"/>
    <w:rsid w:val="00001DF5"/>
    <w:rsid w:val="000B5238"/>
    <w:rsid w:val="000E652D"/>
    <w:rsid w:val="00126A7C"/>
    <w:rsid w:val="001B31A8"/>
    <w:rsid w:val="002332E0"/>
    <w:rsid w:val="002A7911"/>
    <w:rsid w:val="002E4CF3"/>
    <w:rsid w:val="00343085"/>
    <w:rsid w:val="003E422A"/>
    <w:rsid w:val="00467828"/>
    <w:rsid w:val="00495A7A"/>
    <w:rsid w:val="004D1AE0"/>
    <w:rsid w:val="005453E2"/>
    <w:rsid w:val="00556F1A"/>
    <w:rsid w:val="0056772D"/>
    <w:rsid w:val="005A62F9"/>
    <w:rsid w:val="00600239"/>
    <w:rsid w:val="00661DB7"/>
    <w:rsid w:val="00692B9B"/>
    <w:rsid w:val="0074644E"/>
    <w:rsid w:val="00816F45"/>
    <w:rsid w:val="00867819"/>
    <w:rsid w:val="0088393D"/>
    <w:rsid w:val="0091303C"/>
    <w:rsid w:val="009442B3"/>
    <w:rsid w:val="00A35438"/>
    <w:rsid w:val="00B067A1"/>
    <w:rsid w:val="00B748C2"/>
    <w:rsid w:val="00B956C1"/>
    <w:rsid w:val="00D30451"/>
    <w:rsid w:val="00D620F8"/>
    <w:rsid w:val="00D727FE"/>
    <w:rsid w:val="00D73134"/>
    <w:rsid w:val="00DD278A"/>
    <w:rsid w:val="00DE3D4F"/>
    <w:rsid w:val="00DE58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82C83"/>
  <w15:docId w15:val="{E14DC982-F8D4-44D9-9E63-7E026A3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1DB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B748C2"/>
    <w:rPr>
      <w:rFonts w:cs="Times New Roman"/>
      <w:color w:val="0563C1"/>
      <w:u w:val="single"/>
    </w:rPr>
  </w:style>
  <w:style w:type="character" w:customStyle="1" w:styleId="Menzionenonrisolta1">
    <w:name w:val="Menzione non risolta1"/>
    <w:basedOn w:val="Carpredefinitoparagrafo"/>
    <w:uiPriority w:val="99"/>
    <w:semiHidden/>
    <w:rsid w:val="00B748C2"/>
    <w:rPr>
      <w:rFonts w:cs="Times New Roman"/>
      <w:color w:val="605E5C"/>
      <w:shd w:val="clear" w:color="auto" w:fill="E1DFDD"/>
    </w:rPr>
  </w:style>
  <w:style w:type="paragraph" w:styleId="PreformattatoHTML">
    <w:name w:val="HTML Preformatted"/>
    <w:basedOn w:val="Normale"/>
    <w:link w:val="PreformattatoHTMLCarattere"/>
    <w:uiPriority w:val="99"/>
    <w:rsid w:val="002E4CF3"/>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2E4CF3"/>
    <w:rPr>
      <w:rFonts w:ascii="Courier New" w:eastAsia="Times New Roman" w:hAnsi="Courier New" w:cs="Courier New"/>
      <w:sz w:val="20"/>
      <w:szCs w:val="20"/>
    </w:rPr>
  </w:style>
  <w:style w:type="paragraph" w:styleId="Paragrafoelenco">
    <w:name w:val="List Paragraph"/>
    <w:basedOn w:val="Normale"/>
    <w:uiPriority w:val="99"/>
    <w:qFormat/>
    <w:rsid w:val="002E4CF3"/>
    <w:pPr>
      <w:spacing w:after="160" w:line="259" w:lineRule="auto"/>
      <w:ind w:left="720"/>
      <w:contextualSpacing/>
    </w:pPr>
  </w:style>
  <w:style w:type="character" w:styleId="Menzionenonrisolta">
    <w:name w:val="Unresolved Mention"/>
    <w:basedOn w:val="Carpredefinitoparagrafo"/>
    <w:uiPriority w:val="99"/>
    <w:semiHidden/>
    <w:unhideWhenUsed/>
    <w:rsid w:val="00DE583D"/>
    <w:rPr>
      <w:color w:val="605E5C"/>
      <w:shd w:val="clear" w:color="auto" w:fill="E1DFDD"/>
    </w:rPr>
  </w:style>
  <w:style w:type="paragraph" w:styleId="Intestazione">
    <w:name w:val="header"/>
    <w:basedOn w:val="Normale"/>
    <w:link w:val="IntestazioneCarattere"/>
    <w:uiPriority w:val="99"/>
    <w:unhideWhenUsed/>
    <w:rsid w:val="00126A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6A7C"/>
    <w:rPr>
      <w:lang w:eastAsia="en-US"/>
    </w:rPr>
  </w:style>
  <w:style w:type="paragraph" w:styleId="Pidipagina">
    <w:name w:val="footer"/>
    <w:basedOn w:val="Normale"/>
    <w:link w:val="PidipaginaCarattere"/>
    <w:uiPriority w:val="99"/>
    <w:unhideWhenUsed/>
    <w:rsid w:val="00126A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6A7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777</Words>
  <Characters>4718</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Scaglione</dc:creator>
  <cp:keywords/>
  <dc:description/>
  <cp:lastModifiedBy>Mariarosa Di Giuseppe</cp:lastModifiedBy>
  <cp:revision>6</cp:revision>
  <cp:lastPrinted>2020-12-01T11:33:00Z</cp:lastPrinted>
  <dcterms:created xsi:type="dcterms:W3CDTF">2021-09-17T10:35:00Z</dcterms:created>
  <dcterms:modified xsi:type="dcterms:W3CDTF">2021-09-29T16:07:00Z</dcterms:modified>
</cp:coreProperties>
</file>